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in the Framework Award Form</w:t>
            </w:r>
          </w:p>
        </w:tc>
      </w:tr>
      <w:t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Where the Framework Award Form requires that the Supplier provide a Cyber Essentials Certificate or Cyber Essentials Plus Certificate the Supplier shall provide a valid Cyber Essentials Certificate or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both"/>
        <w:rPr>
          <w:rFonts w:ascii="Arial" w:cs="Arial" w:eastAsia="Arial" w:hAnsi="Arial"/>
          <w:b w:val="1"/>
          <w:i w:val="0"/>
          <w:smallCaps w:val="0"/>
          <w:strike w:val="0"/>
          <w:color w:val="000000"/>
          <w:sz w:val="24"/>
          <w:szCs w:val="24"/>
          <w:highlight w:val="yellow"/>
          <w:u w:val="none"/>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504"/>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368" w:right="0" w:hanging="504.000000000000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The Supplier shall ensure that all Sub-Contracts with Subcontractors who Process Cyber Essentials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92" w:right="0" w:hanging="360"/>
        <w:jc w:val="both"/>
        <w:rPr>
          <w:rFonts w:ascii="Arial" w:cs="Arial" w:eastAsia="Arial" w:hAnsi="Arial"/>
          <w:sz w:val="24"/>
          <w:szCs w:val="24"/>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 This Schedule shall survive termination or expiry of this Contract and each and any Call-Off Contract.</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w:t>
      <w:tab/>
      <w:t xml:space="preserve">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v3.2</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9 (Cyber Essential Scheme)</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o5IkTJ8VEb5qJa+ZbKzL5za4tQ==">AMUW2mXMygN4TerjNTmcpcroEGO/XgTb83wtAv3y1SgaP7kDH6855IaVm9kgFALDvdG54lOz3c6KmqfxiTv6Yhlt+WAomal611+/EZQFnWM8SJ3fr2A2ho9MBv3xCbzEMHfioqKaRxz2X5aTzTFA0KZRW0imVbgsSA==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